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81" w:rsidRDefault="00F44481" w:rsidP="00F44481">
      <w:pPr>
        <w:spacing w:after="0" w:line="240" w:lineRule="auto"/>
        <w:jc w:val="center"/>
        <w:rPr>
          <w:sz w:val="28"/>
          <w:szCs w:val="28"/>
        </w:rPr>
      </w:pPr>
      <w:bookmarkStart w:id="0" w:name="_GoBack"/>
      <w:bookmarkEnd w:id="0"/>
      <w:r>
        <w:rPr>
          <w:sz w:val="28"/>
          <w:szCs w:val="28"/>
        </w:rPr>
        <w:t>Faculty Financial Situation and Morale Survey</w:t>
      </w:r>
    </w:p>
    <w:p w:rsidR="00F44481" w:rsidRDefault="00F44481" w:rsidP="00F44481">
      <w:pPr>
        <w:spacing w:after="0" w:line="240" w:lineRule="auto"/>
        <w:jc w:val="center"/>
        <w:rPr>
          <w:sz w:val="28"/>
          <w:szCs w:val="28"/>
        </w:rPr>
      </w:pPr>
      <w:r>
        <w:rPr>
          <w:sz w:val="28"/>
          <w:szCs w:val="28"/>
        </w:rPr>
        <w:t>Summary of Findings</w:t>
      </w:r>
    </w:p>
    <w:p w:rsidR="00F44481" w:rsidRDefault="00F44481" w:rsidP="00F44481">
      <w:pPr>
        <w:spacing w:after="0" w:line="240" w:lineRule="auto"/>
        <w:jc w:val="center"/>
        <w:rPr>
          <w:b w:val="0"/>
          <w:sz w:val="22"/>
          <w:szCs w:val="22"/>
        </w:rPr>
      </w:pPr>
    </w:p>
    <w:p w:rsidR="00F44481" w:rsidRDefault="00F44481" w:rsidP="00F44481">
      <w:pPr>
        <w:pStyle w:val="NoSpacing"/>
        <w:ind w:firstLine="720"/>
        <w:rPr>
          <w:b w:val="0"/>
          <w:sz w:val="22"/>
          <w:szCs w:val="22"/>
        </w:rPr>
      </w:pPr>
      <w:r>
        <w:rPr>
          <w:b w:val="0"/>
          <w:sz w:val="22"/>
          <w:szCs w:val="22"/>
        </w:rPr>
        <w:t xml:space="preserve">The WFU AAUP sent the survey to </w:t>
      </w:r>
      <w:proofErr w:type="gramStart"/>
      <w:r>
        <w:rPr>
          <w:b w:val="0"/>
          <w:sz w:val="22"/>
          <w:szCs w:val="22"/>
        </w:rPr>
        <w:t>556 faculty</w:t>
      </w:r>
      <w:proofErr w:type="gramEnd"/>
      <w:r>
        <w:rPr>
          <w:b w:val="0"/>
          <w:sz w:val="22"/>
          <w:szCs w:val="22"/>
        </w:rPr>
        <w:t xml:space="preserve"> teaching in any fulltime capacity in Wake Forest College.  The survey was open to responses from December 5 to December 13, 2018. Of the 556 faculty members polled, 392 responded.</w:t>
      </w:r>
      <w:r>
        <w:rPr>
          <w:rStyle w:val="FootnoteReference"/>
          <w:b w:val="0"/>
          <w:sz w:val="22"/>
          <w:szCs w:val="22"/>
        </w:rPr>
        <w:footnoteReference w:id="1"/>
      </w:r>
      <w:r>
        <w:rPr>
          <w:b w:val="0"/>
          <w:sz w:val="22"/>
          <w:szCs w:val="22"/>
        </w:rPr>
        <w:t xml:space="preserve">   </w:t>
      </w:r>
    </w:p>
    <w:p w:rsidR="00F44481" w:rsidRDefault="00F44481" w:rsidP="00F44481">
      <w:pPr>
        <w:pStyle w:val="NoSpacing"/>
        <w:ind w:firstLine="720"/>
        <w:rPr>
          <w:b w:val="0"/>
          <w:sz w:val="22"/>
          <w:szCs w:val="22"/>
        </w:rPr>
      </w:pPr>
      <w:r>
        <w:rPr>
          <w:b w:val="0"/>
          <w:sz w:val="22"/>
          <w:szCs w:val="22"/>
        </w:rPr>
        <w:t xml:space="preserve">The high response rate reveals that the faculty feels strongly about these issues. Members largely perceive that they </w:t>
      </w:r>
      <w:proofErr w:type="gramStart"/>
      <w:r>
        <w:rPr>
          <w:b w:val="0"/>
          <w:sz w:val="22"/>
          <w:szCs w:val="22"/>
        </w:rPr>
        <w:t>are being underpaid</w:t>
      </w:r>
      <w:proofErr w:type="gramEnd"/>
      <w:r>
        <w:rPr>
          <w:b w:val="0"/>
          <w:sz w:val="22"/>
          <w:szCs w:val="22"/>
        </w:rPr>
        <w:t xml:space="preserve">, and the data bear that out. The survey also reveals that student debt is a considerable burden for many faculty members, especially among the lowest salary ranks, assistant professors and assistant and associate teaching professors. In addition, the survey indicates that two out of three respondents teach Summer School out of economic need. </w:t>
      </w:r>
    </w:p>
    <w:p w:rsidR="00F44481" w:rsidRDefault="00F44481" w:rsidP="00F44481">
      <w:pPr>
        <w:pStyle w:val="NoSpacing"/>
        <w:ind w:firstLine="720"/>
        <w:rPr>
          <w:b w:val="0"/>
          <w:sz w:val="22"/>
          <w:szCs w:val="22"/>
        </w:rPr>
      </w:pPr>
      <w:r>
        <w:rPr>
          <w:b w:val="0"/>
          <w:sz w:val="22"/>
          <w:szCs w:val="22"/>
        </w:rPr>
        <w:t xml:space="preserve">Turning to the levels of satisfaction with salary, the amount of student debt carried by faculty, benefits, and the levels of satisfaction with input into shared/democratic governance in the College or their departments, we found: </w:t>
      </w:r>
    </w:p>
    <w:p w:rsidR="00F44481" w:rsidRDefault="00F44481" w:rsidP="00F44481">
      <w:pPr>
        <w:pStyle w:val="NoSpacing"/>
        <w:ind w:firstLine="720"/>
        <w:rPr>
          <w:b w:val="0"/>
          <w:sz w:val="22"/>
          <w:szCs w:val="22"/>
        </w:rPr>
      </w:pPr>
    </w:p>
    <w:p w:rsidR="00F44481" w:rsidRDefault="00F44481" w:rsidP="00F44481">
      <w:pPr>
        <w:rPr>
          <w:sz w:val="28"/>
          <w:szCs w:val="28"/>
          <w:u w:val="single"/>
        </w:rPr>
      </w:pPr>
      <w:r>
        <w:rPr>
          <w:sz w:val="28"/>
          <w:szCs w:val="28"/>
          <w:u w:val="single"/>
        </w:rPr>
        <w:t>Salaries</w:t>
      </w:r>
    </w:p>
    <w:p w:rsidR="00F44481" w:rsidRDefault="00F44481" w:rsidP="00F44481">
      <w:pPr>
        <w:pStyle w:val="ListParagraph"/>
        <w:numPr>
          <w:ilvl w:val="0"/>
          <w:numId w:val="1"/>
        </w:numPr>
        <w:rPr>
          <w:b w:val="0"/>
          <w:sz w:val="22"/>
          <w:szCs w:val="22"/>
        </w:rPr>
      </w:pPr>
      <w:r>
        <w:rPr>
          <w:b w:val="0"/>
        </w:rPr>
        <w:t>When asked, “Overall, I am quite satisfied with my salary increases over the last five years," just 20% strongly agreed or agreed, the rest were neutral or disagreed or strongly disagreed. </w:t>
      </w:r>
    </w:p>
    <w:p w:rsidR="00F44481" w:rsidRDefault="00F44481" w:rsidP="00F44481">
      <w:pPr>
        <w:pStyle w:val="ListParagraph"/>
        <w:rPr>
          <w:b w:val="0"/>
          <w:sz w:val="22"/>
          <w:szCs w:val="22"/>
        </w:rPr>
      </w:pPr>
    </w:p>
    <w:p w:rsidR="00F44481" w:rsidRDefault="00F44481" w:rsidP="00F44481">
      <w:pPr>
        <w:pStyle w:val="ListParagraph"/>
        <w:numPr>
          <w:ilvl w:val="0"/>
          <w:numId w:val="1"/>
        </w:numPr>
        <w:rPr>
          <w:b w:val="0"/>
          <w:sz w:val="22"/>
          <w:szCs w:val="22"/>
        </w:rPr>
      </w:pPr>
      <w:r>
        <w:rPr>
          <w:b w:val="0"/>
          <w:sz w:val="22"/>
          <w:szCs w:val="22"/>
        </w:rPr>
        <w:t>21% believe that Assistant Professors are compensated fairly</w:t>
      </w:r>
    </w:p>
    <w:p w:rsidR="00F44481" w:rsidRDefault="00F44481" w:rsidP="00F44481">
      <w:pPr>
        <w:pStyle w:val="ListParagraph"/>
        <w:rPr>
          <w:b w:val="0"/>
          <w:sz w:val="22"/>
          <w:szCs w:val="22"/>
        </w:rPr>
      </w:pPr>
    </w:p>
    <w:p w:rsidR="00F44481" w:rsidRDefault="00F44481" w:rsidP="00F44481">
      <w:pPr>
        <w:pStyle w:val="ListParagraph"/>
        <w:numPr>
          <w:ilvl w:val="1"/>
          <w:numId w:val="1"/>
        </w:numPr>
        <w:rPr>
          <w:b w:val="0"/>
          <w:sz w:val="22"/>
          <w:szCs w:val="22"/>
        </w:rPr>
      </w:pPr>
      <w:r>
        <w:rPr>
          <w:b w:val="0"/>
          <w:sz w:val="22"/>
          <w:szCs w:val="22"/>
        </w:rPr>
        <w:t>Dissatisfaction is especially concentrated in the Humanities</w:t>
      </w:r>
    </w:p>
    <w:p w:rsidR="00F44481" w:rsidRDefault="00F44481" w:rsidP="00F44481">
      <w:pPr>
        <w:pStyle w:val="ListParagraph"/>
        <w:ind w:left="1440"/>
        <w:rPr>
          <w:b w:val="0"/>
          <w:sz w:val="22"/>
          <w:szCs w:val="22"/>
        </w:rPr>
      </w:pPr>
    </w:p>
    <w:p w:rsidR="00F44481" w:rsidRDefault="00F44481" w:rsidP="00F44481">
      <w:pPr>
        <w:pStyle w:val="ListParagraph"/>
        <w:numPr>
          <w:ilvl w:val="0"/>
          <w:numId w:val="1"/>
        </w:numPr>
        <w:rPr>
          <w:b w:val="0"/>
          <w:sz w:val="22"/>
          <w:szCs w:val="22"/>
        </w:rPr>
      </w:pPr>
      <w:r>
        <w:rPr>
          <w:b w:val="0"/>
          <w:sz w:val="22"/>
          <w:szCs w:val="22"/>
        </w:rPr>
        <w:t>62% teach Summer School because of economic need</w:t>
      </w:r>
    </w:p>
    <w:p w:rsidR="00F44481" w:rsidRDefault="00F44481" w:rsidP="00F44481">
      <w:pPr>
        <w:pStyle w:val="ListParagraph"/>
        <w:rPr>
          <w:b w:val="0"/>
          <w:sz w:val="22"/>
          <w:szCs w:val="22"/>
        </w:rPr>
      </w:pPr>
    </w:p>
    <w:p w:rsidR="00F44481" w:rsidRDefault="00F44481" w:rsidP="00F44481">
      <w:pPr>
        <w:pStyle w:val="ListParagraph"/>
        <w:numPr>
          <w:ilvl w:val="1"/>
          <w:numId w:val="1"/>
        </w:numPr>
        <w:rPr>
          <w:b w:val="0"/>
          <w:sz w:val="22"/>
          <w:szCs w:val="22"/>
        </w:rPr>
      </w:pPr>
      <w:r>
        <w:rPr>
          <w:b w:val="0"/>
          <w:sz w:val="22"/>
          <w:szCs w:val="22"/>
        </w:rPr>
        <w:t xml:space="preserve">In the only category that stands out, Associate Professors are 5.7 times more likely to teach Summer School out of need than Full Professors. </w:t>
      </w:r>
    </w:p>
    <w:p w:rsidR="00F44481" w:rsidRDefault="00F44481" w:rsidP="00F44481">
      <w:pPr>
        <w:pStyle w:val="ListParagraph"/>
        <w:rPr>
          <w:b w:val="0"/>
          <w:sz w:val="22"/>
          <w:szCs w:val="22"/>
        </w:rPr>
      </w:pPr>
    </w:p>
    <w:p w:rsidR="00F44481" w:rsidRDefault="00F44481" w:rsidP="00F44481">
      <w:pPr>
        <w:pStyle w:val="NoSpacing"/>
        <w:rPr>
          <w:sz w:val="28"/>
          <w:szCs w:val="28"/>
        </w:rPr>
      </w:pPr>
      <w:r>
        <w:rPr>
          <w:sz w:val="28"/>
          <w:szCs w:val="28"/>
        </w:rPr>
        <w:t>Student Debt Owed by Faculty</w:t>
      </w:r>
    </w:p>
    <w:p w:rsidR="00F44481" w:rsidRDefault="00F44481" w:rsidP="00F44481">
      <w:pPr>
        <w:pStyle w:val="NoSpacing"/>
        <w:rPr>
          <w:sz w:val="28"/>
          <w:szCs w:val="28"/>
        </w:rPr>
      </w:pPr>
    </w:p>
    <w:p w:rsidR="00F44481" w:rsidRDefault="00F44481" w:rsidP="00F44481">
      <w:pPr>
        <w:pStyle w:val="NoSpacing"/>
        <w:numPr>
          <w:ilvl w:val="0"/>
          <w:numId w:val="2"/>
        </w:numPr>
        <w:rPr>
          <w:sz w:val="22"/>
          <w:szCs w:val="22"/>
        </w:rPr>
      </w:pPr>
      <w:r>
        <w:rPr>
          <w:b w:val="0"/>
          <w:sz w:val="22"/>
          <w:szCs w:val="22"/>
        </w:rPr>
        <w:t xml:space="preserve">Of the 201 usable responses on student debt, 129 reported carrying debt and 72 reported no debt. Of those reporting debt when they started at Wake Forest, the average debt load was: </w:t>
      </w:r>
    </w:p>
    <w:p w:rsidR="00F44481" w:rsidRDefault="00F44481" w:rsidP="00F44481">
      <w:pPr>
        <w:pStyle w:val="ListParagraph"/>
        <w:numPr>
          <w:ilvl w:val="0"/>
          <w:numId w:val="3"/>
        </w:numPr>
        <w:rPr>
          <w:sz w:val="22"/>
          <w:szCs w:val="22"/>
        </w:rPr>
      </w:pPr>
      <w:r>
        <w:rPr>
          <w:b w:val="0"/>
          <w:sz w:val="22"/>
          <w:szCs w:val="22"/>
        </w:rPr>
        <w:t xml:space="preserve">Assistant Professors: </w:t>
      </w:r>
      <w:r>
        <w:rPr>
          <w:b w:val="0"/>
          <w:sz w:val="22"/>
          <w:szCs w:val="22"/>
        </w:rPr>
        <w:tab/>
      </w:r>
      <w:r>
        <w:rPr>
          <w:b w:val="0"/>
          <w:sz w:val="22"/>
          <w:szCs w:val="22"/>
        </w:rPr>
        <w:tab/>
        <w:t xml:space="preserve">$60,000 </w:t>
      </w:r>
      <w:r>
        <w:rPr>
          <w:b w:val="0"/>
          <w:sz w:val="22"/>
          <w:szCs w:val="22"/>
        </w:rPr>
        <w:tab/>
      </w:r>
      <w:r>
        <w:rPr>
          <w:b w:val="0"/>
          <w:sz w:val="22"/>
          <w:szCs w:val="22"/>
        </w:rPr>
        <w:tab/>
        <w:t>(35)</w:t>
      </w:r>
    </w:p>
    <w:p w:rsidR="00F44481" w:rsidRDefault="00F44481" w:rsidP="00F44481">
      <w:pPr>
        <w:pStyle w:val="ListParagraph"/>
        <w:numPr>
          <w:ilvl w:val="0"/>
          <w:numId w:val="3"/>
        </w:numPr>
        <w:rPr>
          <w:b w:val="0"/>
          <w:sz w:val="22"/>
          <w:szCs w:val="22"/>
        </w:rPr>
      </w:pPr>
      <w:r>
        <w:rPr>
          <w:b w:val="0"/>
          <w:sz w:val="22"/>
          <w:szCs w:val="22"/>
        </w:rPr>
        <w:t xml:space="preserve">Assistant Teaching Professors: </w:t>
      </w:r>
      <w:r>
        <w:rPr>
          <w:b w:val="0"/>
          <w:sz w:val="22"/>
          <w:szCs w:val="22"/>
        </w:rPr>
        <w:tab/>
        <w:t xml:space="preserve">$47,208  </w:t>
      </w:r>
      <w:r>
        <w:rPr>
          <w:b w:val="0"/>
          <w:sz w:val="22"/>
          <w:szCs w:val="22"/>
        </w:rPr>
        <w:tab/>
      </w:r>
      <w:r>
        <w:rPr>
          <w:b w:val="0"/>
          <w:sz w:val="22"/>
          <w:szCs w:val="22"/>
        </w:rPr>
        <w:tab/>
        <w:t>(12)</w:t>
      </w:r>
    </w:p>
    <w:p w:rsidR="00F44481" w:rsidRDefault="00F44481" w:rsidP="00F44481">
      <w:pPr>
        <w:pStyle w:val="ListParagraph"/>
        <w:numPr>
          <w:ilvl w:val="0"/>
          <w:numId w:val="3"/>
        </w:numPr>
        <w:rPr>
          <w:b w:val="0"/>
          <w:sz w:val="22"/>
          <w:szCs w:val="22"/>
        </w:rPr>
      </w:pPr>
      <w:r>
        <w:rPr>
          <w:b w:val="0"/>
          <w:sz w:val="22"/>
          <w:szCs w:val="22"/>
        </w:rPr>
        <w:t xml:space="preserve">Visiting Assistant Professors: </w:t>
      </w:r>
      <w:r>
        <w:rPr>
          <w:b w:val="0"/>
          <w:sz w:val="22"/>
          <w:szCs w:val="22"/>
        </w:rPr>
        <w:tab/>
        <w:t>$36,000</w:t>
      </w:r>
      <w:r>
        <w:rPr>
          <w:b w:val="0"/>
          <w:sz w:val="22"/>
          <w:szCs w:val="22"/>
        </w:rPr>
        <w:tab/>
      </w:r>
      <w:r>
        <w:rPr>
          <w:b w:val="0"/>
          <w:sz w:val="22"/>
          <w:szCs w:val="22"/>
        </w:rPr>
        <w:tab/>
      </w:r>
      <w:r>
        <w:rPr>
          <w:b w:val="0"/>
          <w:sz w:val="22"/>
          <w:szCs w:val="22"/>
        </w:rPr>
        <w:tab/>
        <w:t>(10)</w:t>
      </w:r>
    </w:p>
    <w:p w:rsidR="00F44481" w:rsidRDefault="00F44481" w:rsidP="00F44481">
      <w:pPr>
        <w:pStyle w:val="ListParagraph"/>
        <w:numPr>
          <w:ilvl w:val="0"/>
          <w:numId w:val="3"/>
        </w:numPr>
        <w:rPr>
          <w:b w:val="0"/>
          <w:sz w:val="22"/>
          <w:szCs w:val="22"/>
        </w:rPr>
      </w:pPr>
      <w:r>
        <w:rPr>
          <w:b w:val="0"/>
          <w:sz w:val="22"/>
          <w:szCs w:val="22"/>
        </w:rPr>
        <w:t xml:space="preserve">Associate Professors: </w:t>
      </w:r>
      <w:r>
        <w:rPr>
          <w:b w:val="0"/>
          <w:sz w:val="22"/>
          <w:szCs w:val="22"/>
        </w:rPr>
        <w:tab/>
      </w:r>
      <w:r>
        <w:rPr>
          <w:b w:val="0"/>
          <w:sz w:val="22"/>
          <w:szCs w:val="22"/>
        </w:rPr>
        <w:tab/>
        <w:t>$29,000</w:t>
      </w:r>
      <w:r>
        <w:rPr>
          <w:b w:val="0"/>
          <w:sz w:val="22"/>
          <w:szCs w:val="22"/>
        </w:rPr>
        <w:tab/>
      </w:r>
      <w:r>
        <w:rPr>
          <w:b w:val="0"/>
          <w:sz w:val="22"/>
          <w:szCs w:val="22"/>
        </w:rPr>
        <w:tab/>
      </w:r>
      <w:r>
        <w:rPr>
          <w:b w:val="0"/>
          <w:sz w:val="22"/>
          <w:szCs w:val="22"/>
        </w:rPr>
        <w:tab/>
        <w:t>(41)</w:t>
      </w:r>
    </w:p>
    <w:p w:rsidR="00F44481" w:rsidRDefault="00F44481" w:rsidP="00F44481">
      <w:pPr>
        <w:pStyle w:val="ListParagraph"/>
        <w:numPr>
          <w:ilvl w:val="0"/>
          <w:numId w:val="3"/>
        </w:numPr>
        <w:rPr>
          <w:b w:val="0"/>
          <w:sz w:val="22"/>
          <w:szCs w:val="22"/>
        </w:rPr>
      </w:pPr>
      <w:r>
        <w:rPr>
          <w:b w:val="0"/>
          <w:sz w:val="22"/>
          <w:szCs w:val="22"/>
        </w:rPr>
        <w:t>Associate Teaching Professors:</w:t>
      </w:r>
      <w:r>
        <w:rPr>
          <w:b w:val="0"/>
          <w:sz w:val="22"/>
          <w:szCs w:val="22"/>
        </w:rPr>
        <w:tab/>
        <w:t>$38,125</w:t>
      </w:r>
      <w:r>
        <w:rPr>
          <w:b w:val="0"/>
          <w:sz w:val="22"/>
          <w:szCs w:val="22"/>
        </w:rPr>
        <w:tab/>
      </w:r>
      <w:r>
        <w:rPr>
          <w:b w:val="0"/>
          <w:sz w:val="22"/>
          <w:szCs w:val="22"/>
        </w:rPr>
        <w:tab/>
        <w:t xml:space="preserve">               (8)</w:t>
      </w:r>
    </w:p>
    <w:p w:rsidR="00F44481" w:rsidRDefault="00F44481" w:rsidP="00F44481">
      <w:pPr>
        <w:pStyle w:val="ListParagraph"/>
        <w:numPr>
          <w:ilvl w:val="0"/>
          <w:numId w:val="3"/>
        </w:numPr>
        <w:rPr>
          <w:b w:val="0"/>
          <w:sz w:val="22"/>
          <w:szCs w:val="22"/>
        </w:rPr>
      </w:pPr>
      <w:r>
        <w:rPr>
          <w:b w:val="0"/>
          <w:sz w:val="22"/>
          <w:szCs w:val="22"/>
        </w:rPr>
        <w:t xml:space="preserve">Full Professors: </w:t>
      </w:r>
      <w:r>
        <w:rPr>
          <w:b w:val="0"/>
          <w:sz w:val="22"/>
          <w:szCs w:val="22"/>
        </w:rPr>
        <w:tab/>
      </w:r>
      <w:r>
        <w:rPr>
          <w:b w:val="0"/>
          <w:sz w:val="22"/>
          <w:szCs w:val="22"/>
        </w:rPr>
        <w:tab/>
        <w:t>$25,136</w:t>
      </w:r>
      <w:r>
        <w:rPr>
          <w:b w:val="0"/>
          <w:sz w:val="22"/>
          <w:szCs w:val="22"/>
        </w:rPr>
        <w:tab/>
      </w:r>
      <w:r>
        <w:rPr>
          <w:b w:val="0"/>
          <w:sz w:val="22"/>
          <w:szCs w:val="22"/>
        </w:rPr>
        <w:tab/>
      </w:r>
      <w:r>
        <w:rPr>
          <w:b w:val="0"/>
          <w:sz w:val="22"/>
          <w:szCs w:val="22"/>
        </w:rPr>
        <w:tab/>
        <w:t>(22)</w:t>
      </w:r>
    </w:p>
    <w:p w:rsidR="00F44481" w:rsidRDefault="00F44481" w:rsidP="00F44481">
      <w:pPr>
        <w:pStyle w:val="ListParagraph"/>
        <w:ind w:left="0"/>
        <w:rPr>
          <w:b w:val="0"/>
          <w:sz w:val="22"/>
          <w:szCs w:val="22"/>
        </w:rPr>
      </w:pPr>
    </w:p>
    <w:p w:rsidR="00F44481" w:rsidRDefault="00F44481" w:rsidP="00F44481">
      <w:pPr>
        <w:pStyle w:val="ListParagraph"/>
        <w:numPr>
          <w:ilvl w:val="0"/>
          <w:numId w:val="2"/>
        </w:numPr>
        <w:rPr>
          <w:b w:val="0"/>
          <w:sz w:val="22"/>
          <w:szCs w:val="22"/>
        </w:rPr>
      </w:pPr>
      <w:r>
        <w:rPr>
          <w:b w:val="0"/>
          <w:sz w:val="22"/>
          <w:szCs w:val="22"/>
        </w:rPr>
        <w:lastRenderedPageBreak/>
        <w:t xml:space="preserve">Of these colleagues: </w:t>
      </w:r>
    </w:p>
    <w:p w:rsidR="00F44481" w:rsidRDefault="00F44481" w:rsidP="00F44481">
      <w:pPr>
        <w:pStyle w:val="ListParagraph"/>
        <w:numPr>
          <w:ilvl w:val="0"/>
          <w:numId w:val="4"/>
        </w:numPr>
        <w:rPr>
          <w:b w:val="0"/>
          <w:sz w:val="22"/>
          <w:szCs w:val="22"/>
        </w:rPr>
      </w:pPr>
      <w:proofErr w:type="gramStart"/>
      <w:r>
        <w:rPr>
          <w:b w:val="0"/>
          <w:sz w:val="22"/>
          <w:szCs w:val="22"/>
        </w:rPr>
        <w:t>73%</w:t>
      </w:r>
      <w:proofErr w:type="gramEnd"/>
      <w:r>
        <w:rPr>
          <w:b w:val="0"/>
          <w:sz w:val="22"/>
          <w:szCs w:val="22"/>
        </w:rPr>
        <w:t xml:space="preserve"> found their monthly student loan repayments heavy (38%) or moderate (35%), with 27% finding them light. </w:t>
      </w:r>
    </w:p>
    <w:p w:rsidR="00F44481" w:rsidRDefault="00F44481" w:rsidP="00F44481">
      <w:pPr>
        <w:pStyle w:val="ListParagraph"/>
        <w:numPr>
          <w:ilvl w:val="0"/>
          <w:numId w:val="4"/>
        </w:numPr>
        <w:rPr>
          <w:b w:val="0"/>
          <w:sz w:val="22"/>
          <w:szCs w:val="22"/>
        </w:rPr>
      </w:pPr>
      <w:r>
        <w:rPr>
          <w:b w:val="0"/>
          <w:sz w:val="22"/>
          <w:szCs w:val="22"/>
        </w:rPr>
        <w:t xml:space="preserve">Nearly 60% found that their monthly pay increases lagged behind their monthly repayment obligations. </w:t>
      </w:r>
    </w:p>
    <w:p w:rsidR="00F44481" w:rsidRDefault="00F44481" w:rsidP="00F44481">
      <w:pPr>
        <w:pStyle w:val="ListParagraph"/>
        <w:numPr>
          <w:ilvl w:val="0"/>
          <w:numId w:val="4"/>
        </w:numPr>
        <w:rPr>
          <w:b w:val="0"/>
          <w:sz w:val="22"/>
          <w:szCs w:val="22"/>
        </w:rPr>
      </w:pPr>
      <w:proofErr w:type="gramStart"/>
      <w:r>
        <w:rPr>
          <w:b w:val="0"/>
          <w:sz w:val="22"/>
          <w:szCs w:val="22"/>
        </w:rPr>
        <w:t>47%</w:t>
      </w:r>
      <w:proofErr w:type="gramEnd"/>
      <w:r>
        <w:rPr>
          <w:b w:val="0"/>
          <w:sz w:val="22"/>
          <w:szCs w:val="22"/>
        </w:rPr>
        <w:t xml:space="preserve"> of respondents had no knowledge that full-time faculty are eligible for the Public Service Loan Forgiveness program.</w:t>
      </w:r>
      <w:r>
        <w:rPr>
          <w:rStyle w:val="FootnoteReference"/>
          <w:b w:val="0"/>
          <w:sz w:val="22"/>
          <w:szCs w:val="22"/>
        </w:rPr>
        <w:footnoteReference w:id="2"/>
      </w:r>
    </w:p>
    <w:p w:rsidR="00F44481" w:rsidRDefault="00F44481" w:rsidP="00F44481">
      <w:pPr>
        <w:rPr>
          <w:sz w:val="28"/>
          <w:szCs w:val="28"/>
          <w:u w:val="single"/>
        </w:rPr>
      </w:pPr>
      <w:r>
        <w:rPr>
          <w:sz w:val="28"/>
          <w:szCs w:val="28"/>
          <w:u w:val="single"/>
        </w:rPr>
        <w:t>Benefits</w:t>
      </w:r>
    </w:p>
    <w:p w:rsidR="00F44481" w:rsidRDefault="00F44481" w:rsidP="00F44481">
      <w:pPr>
        <w:pStyle w:val="ListParagraph"/>
        <w:numPr>
          <w:ilvl w:val="0"/>
          <w:numId w:val="1"/>
        </w:numPr>
        <w:rPr>
          <w:b w:val="0"/>
          <w:sz w:val="22"/>
          <w:szCs w:val="22"/>
        </w:rPr>
      </w:pPr>
      <w:r>
        <w:rPr>
          <w:b w:val="0"/>
          <w:sz w:val="22"/>
          <w:szCs w:val="22"/>
        </w:rPr>
        <w:t>Wake Forest’s benefits package receives a 50% approval rating.</w:t>
      </w:r>
    </w:p>
    <w:p w:rsidR="00F44481" w:rsidRDefault="00F44481" w:rsidP="00F44481">
      <w:pPr>
        <w:pStyle w:val="ListParagraph"/>
        <w:rPr>
          <w:b w:val="0"/>
          <w:sz w:val="22"/>
          <w:szCs w:val="22"/>
        </w:rPr>
      </w:pPr>
    </w:p>
    <w:p w:rsidR="00F44481" w:rsidRDefault="00F44481" w:rsidP="00F44481">
      <w:pPr>
        <w:pStyle w:val="ListParagraph"/>
        <w:ind w:left="0"/>
        <w:rPr>
          <w:sz w:val="28"/>
          <w:szCs w:val="28"/>
          <w:u w:val="single"/>
        </w:rPr>
      </w:pPr>
      <w:r>
        <w:rPr>
          <w:sz w:val="28"/>
          <w:szCs w:val="28"/>
          <w:u w:val="single"/>
        </w:rPr>
        <w:t>Shared Faculty Governance</w:t>
      </w:r>
    </w:p>
    <w:p w:rsidR="00F44481" w:rsidRDefault="00F44481" w:rsidP="00F44481">
      <w:pPr>
        <w:pStyle w:val="ListParagraph"/>
        <w:ind w:left="0"/>
        <w:rPr>
          <w:sz w:val="28"/>
          <w:szCs w:val="28"/>
          <w:u w:val="single"/>
        </w:rPr>
      </w:pPr>
    </w:p>
    <w:p w:rsidR="00F44481" w:rsidRDefault="00F44481" w:rsidP="00F44481">
      <w:pPr>
        <w:pStyle w:val="ListParagraph"/>
        <w:numPr>
          <w:ilvl w:val="0"/>
          <w:numId w:val="1"/>
        </w:numPr>
        <w:rPr>
          <w:b w:val="0"/>
          <w:sz w:val="22"/>
          <w:szCs w:val="22"/>
        </w:rPr>
      </w:pPr>
      <w:proofErr w:type="gramStart"/>
      <w:r>
        <w:rPr>
          <w:b w:val="0"/>
          <w:sz w:val="22"/>
          <w:szCs w:val="22"/>
        </w:rPr>
        <w:t>32%</w:t>
      </w:r>
      <w:proofErr w:type="gramEnd"/>
      <w:r>
        <w:rPr>
          <w:b w:val="0"/>
          <w:sz w:val="22"/>
          <w:szCs w:val="22"/>
        </w:rPr>
        <w:t xml:space="preserve"> said they are satisfied about the level of their participation in governance in the College. </w:t>
      </w:r>
    </w:p>
    <w:p w:rsidR="00F44481" w:rsidRDefault="00F44481" w:rsidP="00F44481">
      <w:pPr>
        <w:pStyle w:val="ListParagraph"/>
        <w:numPr>
          <w:ilvl w:val="0"/>
          <w:numId w:val="1"/>
        </w:numPr>
        <w:rPr>
          <w:b w:val="0"/>
          <w:sz w:val="22"/>
          <w:szCs w:val="22"/>
        </w:rPr>
      </w:pPr>
      <w:proofErr w:type="gramStart"/>
      <w:r>
        <w:rPr>
          <w:b w:val="0"/>
          <w:sz w:val="22"/>
          <w:szCs w:val="22"/>
        </w:rPr>
        <w:t>64%</w:t>
      </w:r>
      <w:proofErr w:type="gramEnd"/>
      <w:r>
        <w:rPr>
          <w:b w:val="0"/>
          <w:sz w:val="22"/>
          <w:szCs w:val="22"/>
        </w:rPr>
        <w:t xml:space="preserve"> are satisfied with their input in their departments. </w:t>
      </w:r>
    </w:p>
    <w:p w:rsidR="00F44481" w:rsidRDefault="00F44481" w:rsidP="00F44481">
      <w:pPr>
        <w:rPr>
          <w:b w:val="0"/>
          <w:sz w:val="22"/>
          <w:szCs w:val="22"/>
        </w:rPr>
      </w:pPr>
      <w:r>
        <w:rPr>
          <w:b w:val="0"/>
          <w:sz w:val="22"/>
          <w:szCs w:val="22"/>
        </w:rPr>
        <w:t xml:space="preserve"> </w:t>
      </w:r>
    </w:p>
    <w:p w:rsidR="00F44481" w:rsidRDefault="00F44481" w:rsidP="00F44481"/>
    <w:p w:rsidR="00A51B68" w:rsidRDefault="00A51B68"/>
    <w:sectPr w:rsidR="00A51B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362" w:rsidRDefault="009A2362" w:rsidP="00F44481">
      <w:pPr>
        <w:spacing w:after="0" w:line="240" w:lineRule="auto"/>
      </w:pPr>
      <w:r>
        <w:separator/>
      </w:r>
    </w:p>
  </w:endnote>
  <w:endnote w:type="continuationSeparator" w:id="0">
    <w:p w:rsidR="009A2362" w:rsidRDefault="009A2362" w:rsidP="00F44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362" w:rsidRDefault="009A2362" w:rsidP="00F44481">
      <w:pPr>
        <w:spacing w:after="0" w:line="240" w:lineRule="auto"/>
      </w:pPr>
      <w:r>
        <w:separator/>
      </w:r>
    </w:p>
  </w:footnote>
  <w:footnote w:type="continuationSeparator" w:id="0">
    <w:p w:rsidR="009A2362" w:rsidRDefault="009A2362" w:rsidP="00F44481">
      <w:pPr>
        <w:spacing w:after="0" w:line="240" w:lineRule="auto"/>
      </w:pPr>
      <w:r>
        <w:continuationSeparator/>
      </w:r>
    </w:p>
  </w:footnote>
  <w:footnote w:id="1">
    <w:p w:rsidR="00F44481" w:rsidRDefault="00F44481" w:rsidP="00F44481">
      <w:pPr>
        <w:pStyle w:val="FootnoteText"/>
        <w:rPr>
          <w:b w:val="0"/>
        </w:rPr>
      </w:pPr>
      <w:r>
        <w:rPr>
          <w:rStyle w:val="FootnoteReference"/>
          <w:b w:val="0"/>
        </w:rPr>
        <w:footnoteRef/>
      </w:r>
      <w:r>
        <w:rPr>
          <w:b w:val="0"/>
        </w:rPr>
        <w:t xml:space="preserve"> </w:t>
      </w:r>
      <w:bookmarkStart w:id="1" w:name="_Hlk535571695"/>
      <w:r>
        <w:rPr>
          <w:b w:val="0"/>
        </w:rPr>
        <w:t xml:space="preserve">The survey has a margin for error of +/- 3 percentage points at the 95% confidence level.  The margin for error score is very good for the validity of this survey; we can be confident at the 95% level </w:t>
      </w:r>
      <w:bookmarkEnd w:id="1"/>
      <w:r>
        <w:rPr>
          <w:b w:val="0"/>
        </w:rPr>
        <w:t>that when we say, for example, that just 20% of faculty are satisfied with their salary increases over the last five years, that 20% score means that for all faculty somewhere between just 17% or 23% are satisfied.  In other words, somewhere from 77% to 83% of college faculty are not satisfied.</w:t>
      </w:r>
    </w:p>
  </w:footnote>
  <w:footnote w:id="2">
    <w:p w:rsidR="00F44481" w:rsidRDefault="00F44481" w:rsidP="00F44481">
      <w:pPr>
        <w:pStyle w:val="FootnoteText"/>
        <w:rPr>
          <w:b w:val="0"/>
        </w:rPr>
      </w:pPr>
      <w:r>
        <w:rPr>
          <w:rStyle w:val="FootnoteReference"/>
          <w:b w:val="0"/>
        </w:rPr>
        <w:footnoteRef/>
      </w:r>
      <w:r>
        <w:rPr>
          <w:b w:val="0"/>
        </w:rPr>
        <w:t xml:space="preserve"> It </w:t>
      </w:r>
      <w:proofErr w:type="gramStart"/>
      <w:r>
        <w:rPr>
          <w:b w:val="0"/>
        </w:rPr>
        <w:t>should be noted</w:t>
      </w:r>
      <w:proofErr w:type="gramEnd"/>
      <w:r>
        <w:rPr>
          <w:b w:val="0"/>
        </w:rPr>
        <w:t xml:space="preserve"> that the fate of this program, signed into law by the Bush administration in 2007, is currently in question. Under the Trump administration, less than 1% of the first applications for debt cancellation (after ten years of repayment) </w:t>
      </w:r>
      <w:proofErr w:type="gramStart"/>
      <w:r>
        <w:rPr>
          <w:b w:val="0"/>
        </w:rPr>
        <w:t>have been accepted</w:t>
      </w:r>
      <w:proofErr w:type="gramEnd"/>
      <w:r>
        <w:rPr>
          <w:b w:val="0"/>
        </w:rPr>
        <w:t>. See “Why are people being denied public service loan forgiveness</w:t>
      </w:r>
      <w:proofErr w:type="gramStart"/>
      <w:r>
        <w:rPr>
          <w:b w:val="0"/>
        </w:rPr>
        <w:t>?,</w:t>
      </w:r>
      <w:proofErr w:type="gramEnd"/>
      <w:r>
        <w:rPr>
          <w:b w:val="0"/>
        </w:rPr>
        <w:t xml:space="preserve">” </w:t>
      </w:r>
      <w:r>
        <w:rPr>
          <w:b w:val="0"/>
          <w:i/>
        </w:rPr>
        <w:t>The Washington Post</w:t>
      </w:r>
      <w:r>
        <w:rPr>
          <w:b w:val="0"/>
        </w:rPr>
        <w:t xml:space="preserve">, 12.21.2018.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C3EF7"/>
    <w:multiLevelType w:val="hybridMultilevel"/>
    <w:tmpl w:val="CB62052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B31685E"/>
    <w:multiLevelType w:val="hybridMultilevel"/>
    <w:tmpl w:val="CF3CB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2C93B37"/>
    <w:multiLevelType w:val="hybridMultilevel"/>
    <w:tmpl w:val="F668BA3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B51ABF"/>
    <w:multiLevelType w:val="hybridMultilevel"/>
    <w:tmpl w:val="849E046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81"/>
    <w:rsid w:val="009A2362"/>
    <w:rsid w:val="00A51B68"/>
    <w:rsid w:val="00F4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072AA-A596-49D9-95C8-BD18AC84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481"/>
    <w:pPr>
      <w:spacing w:line="256" w:lineRule="auto"/>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44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481"/>
    <w:rPr>
      <w:rFonts w:ascii="Times New Roman" w:hAnsi="Times New Roman" w:cs="Times New Roman"/>
      <w:b/>
      <w:sz w:val="20"/>
      <w:szCs w:val="20"/>
    </w:rPr>
  </w:style>
  <w:style w:type="paragraph" w:styleId="NoSpacing">
    <w:name w:val="No Spacing"/>
    <w:uiPriority w:val="1"/>
    <w:qFormat/>
    <w:rsid w:val="00F44481"/>
    <w:pPr>
      <w:spacing w:after="0" w:line="240" w:lineRule="auto"/>
    </w:pPr>
    <w:rPr>
      <w:rFonts w:ascii="Times New Roman" w:hAnsi="Times New Roman" w:cs="Times New Roman"/>
      <w:b/>
      <w:sz w:val="24"/>
      <w:szCs w:val="24"/>
    </w:rPr>
  </w:style>
  <w:style w:type="paragraph" w:styleId="ListParagraph">
    <w:name w:val="List Paragraph"/>
    <w:basedOn w:val="Normal"/>
    <w:uiPriority w:val="34"/>
    <w:qFormat/>
    <w:rsid w:val="00F44481"/>
    <w:pPr>
      <w:ind w:left="720"/>
      <w:contextualSpacing/>
    </w:pPr>
  </w:style>
  <w:style w:type="character" w:styleId="FootnoteReference">
    <w:name w:val="footnote reference"/>
    <w:basedOn w:val="DefaultParagraphFont"/>
    <w:uiPriority w:val="99"/>
    <w:semiHidden/>
    <w:unhideWhenUsed/>
    <w:rsid w:val="00F444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Albrecht, Jane</dc:creator>
  <cp:keywords/>
  <dc:description/>
  <cp:lastModifiedBy>Albrecht, Jane</cp:lastModifiedBy>
  <cp:revision>1</cp:revision>
  <dcterms:created xsi:type="dcterms:W3CDTF">2019-01-22T18:07:00Z</dcterms:created>
  <dcterms:modified xsi:type="dcterms:W3CDTF">2019-01-22T18:08:00Z</dcterms:modified>
</cp:coreProperties>
</file>